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A1D" w:rsidRDefault="00E72A1D">
      <w:pPr>
        <w:pStyle w:val="ConsPlusTitlePage"/>
      </w:pPr>
      <w:r>
        <w:t xml:space="preserve">Документ предоставлен </w:t>
      </w:r>
      <w:hyperlink r:id="rId5" w:history="1">
        <w:r>
          <w:rPr>
            <w:color w:val="0000FF"/>
          </w:rPr>
          <w:t>КонсультантПлюс</w:t>
        </w:r>
      </w:hyperlink>
      <w:r>
        <w:br/>
      </w:r>
    </w:p>
    <w:p w:rsidR="00E72A1D" w:rsidRDefault="00E72A1D">
      <w:pPr>
        <w:pStyle w:val="ConsPlusNormal"/>
      </w:pPr>
    </w:p>
    <w:p w:rsidR="00E72A1D" w:rsidRDefault="00E72A1D">
      <w:pPr>
        <w:pStyle w:val="ConsPlusTitle"/>
        <w:jc w:val="center"/>
      </w:pPr>
      <w:r>
        <w:t>ПРАВИТЕЛЬСТВО ЛЕНИНГРАДСКОЙ ОБЛАСТИ</w:t>
      </w:r>
    </w:p>
    <w:p w:rsidR="00E72A1D" w:rsidRDefault="00E72A1D">
      <w:pPr>
        <w:pStyle w:val="ConsPlusTitle"/>
        <w:jc w:val="center"/>
      </w:pPr>
    </w:p>
    <w:p w:rsidR="00E72A1D" w:rsidRDefault="00E72A1D">
      <w:pPr>
        <w:pStyle w:val="ConsPlusTitle"/>
        <w:jc w:val="center"/>
      </w:pPr>
      <w:r>
        <w:t>РАСПОРЯЖЕНИЕ</w:t>
      </w:r>
    </w:p>
    <w:p w:rsidR="00E72A1D" w:rsidRDefault="00E72A1D">
      <w:pPr>
        <w:pStyle w:val="ConsPlusTitle"/>
        <w:jc w:val="center"/>
      </w:pPr>
      <w:r>
        <w:t>от 21 марта 2016 г. N 100-р</w:t>
      </w:r>
    </w:p>
    <w:p w:rsidR="00E72A1D" w:rsidRDefault="00E72A1D">
      <w:pPr>
        <w:pStyle w:val="ConsPlusTitle"/>
        <w:jc w:val="center"/>
      </w:pPr>
    </w:p>
    <w:p w:rsidR="00E72A1D" w:rsidRDefault="00E72A1D">
      <w:pPr>
        <w:pStyle w:val="ConsPlusTitle"/>
        <w:jc w:val="center"/>
      </w:pPr>
      <w:r>
        <w:t>О ПРОВЕДЕНИИ АРХИТЕКТУРНОГО КОНКУРСА СРЕДИ ГОРОДОВ</w:t>
      </w:r>
    </w:p>
    <w:p w:rsidR="00E72A1D" w:rsidRDefault="00E72A1D">
      <w:pPr>
        <w:pStyle w:val="ConsPlusTitle"/>
        <w:jc w:val="center"/>
      </w:pPr>
      <w:r>
        <w:t xml:space="preserve">ЛЕНИНГРАДСКОЙ ОБЛАСТИ "АРХИТЕКТУРНЫЙ ОБЛИК </w:t>
      </w:r>
      <w:proofErr w:type="gramStart"/>
      <w:r>
        <w:t>ГОРОДСКИХ</w:t>
      </w:r>
      <w:proofErr w:type="gramEnd"/>
    </w:p>
    <w:p w:rsidR="00E72A1D" w:rsidRDefault="00E72A1D">
      <w:pPr>
        <w:pStyle w:val="ConsPlusTitle"/>
        <w:jc w:val="center"/>
      </w:pPr>
      <w:r>
        <w:t>ОБЩЕСТВЕННО ЗНАЧИМЫХ ПРОСТРАНСТВ"</w:t>
      </w:r>
    </w:p>
    <w:p w:rsidR="00E72A1D" w:rsidRDefault="00E72A1D">
      <w:pPr>
        <w:pStyle w:val="ConsPlusNormal"/>
        <w:ind w:firstLine="540"/>
        <w:jc w:val="both"/>
      </w:pPr>
    </w:p>
    <w:p w:rsidR="00E72A1D" w:rsidRDefault="00E72A1D">
      <w:pPr>
        <w:pStyle w:val="ConsPlusNormal"/>
        <w:ind w:firstLine="540"/>
        <w:jc w:val="both"/>
      </w:pPr>
      <w:r>
        <w:t xml:space="preserve">В целях комплексного </w:t>
      </w:r>
      <w:proofErr w:type="gramStart"/>
      <w:r>
        <w:t>решения проблемы формирования общественных центров городов</w:t>
      </w:r>
      <w:proofErr w:type="gramEnd"/>
      <w:r>
        <w:t xml:space="preserve"> и стимулирования благоустройства, улучшения эстетического облика городской среды на территории Ленинградской области:</w:t>
      </w:r>
    </w:p>
    <w:p w:rsidR="00E72A1D" w:rsidRDefault="00E72A1D">
      <w:pPr>
        <w:pStyle w:val="ConsPlusNormal"/>
        <w:ind w:firstLine="540"/>
        <w:jc w:val="both"/>
      </w:pPr>
      <w:r>
        <w:t>1. Провести в 2016 году архитектурный конкурс среди городов Ленинградской области "Архитектурный облик городских общественно значимых пространств".</w:t>
      </w:r>
    </w:p>
    <w:p w:rsidR="00E72A1D" w:rsidRDefault="00E72A1D">
      <w:pPr>
        <w:pStyle w:val="ConsPlusNormal"/>
        <w:ind w:firstLine="540"/>
        <w:jc w:val="both"/>
      </w:pPr>
      <w:r>
        <w:t xml:space="preserve">2. Утвердить </w:t>
      </w:r>
      <w:hyperlink w:anchor="P29" w:history="1">
        <w:r>
          <w:rPr>
            <w:color w:val="0000FF"/>
          </w:rPr>
          <w:t>Положение</w:t>
        </w:r>
      </w:hyperlink>
      <w:r>
        <w:t xml:space="preserve"> об архитектурном конкурсе среди городов Ленинградской области "Архитектурный облик городских общественно значимых пространств" и </w:t>
      </w:r>
      <w:hyperlink w:anchor="P126" w:history="1">
        <w:r>
          <w:rPr>
            <w:color w:val="0000FF"/>
          </w:rPr>
          <w:t>состав</w:t>
        </w:r>
      </w:hyperlink>
      <w:r>
        <w:t xml:space="preserve"> конкурсной комиссии согласно приложениям 1 и 2.</w:t>
      </w:r>
    </w:p>
    <w:p w:rsidR="00E72A1D" w:rsidRDefault="00E72A1D">
      <w:pPr>
        <w:pStyle w:val="ConsPlusNormal"/>
        <w:ind w:firstLine="540"/>
        <w:jc w:val="both"/>
      </w:pPr>
      <w:r>
        <w:t xml:space="preserve">3. </w:t>
      </w:r>
      <w:proofErr w:type="gramStart"/>
      <w:r>
        <w:t>Контроль за</w:t>
      </w:r>
      <w:proofErr w:type="gramEnd"/>
      <w:r>
        <w:t xml:space="preserve"> исполнением распоряжения возложить на заместителя Председателя Правительства Ленинградской области по строительству Москвина М.И.</w:t>
      </w:r>
    </w:p>
    <w:p w:rsidR="00E72A1D" w:rsidRDefault="00E72A1D">
      <w:pPr>
        <w:pStyle w:val="ConsPlusNormal"/>
      </w:pPr>
    </w:p>
    <w:p w:rsidR="00E72A1D" w:rsidRDefault="00E72A1D">
      <w:pPr>
        <w:pStyle w:val="ConsPlusNormal"/>
        <w:jc w:val="right"/>
      </w:pPr>
      <w:r>
        <w:t>Губернатор</w:t>
      </w:r>
    </w:p>
    <w:p w:rsidR="00E72A1D" w:rsidRDefault="00E72A1D">
      <w:pPr>
        <w:pStyle w:val="ConsPlusNormal"/>
        <w:jc w:val="right"/>
      </w:pPr>
      <w:r>
        <w:t>Ленинградской области</w:t>
      </w:r>
    </w:p>
    <w:p w:rsidR="00E72A1D" w:rsidRDefault="00E72A1D">
      <w:pPr>
        <w:pStyle w:val="ConsPlusNormal"/>
        <w:jc w:val="right"/>
      </w:pPr>
      <w:r>
        <w:t>А.Дрозденко</w:t>
      </w:r>
    </w:p>
    <w:p w:rsidR="00E72A1D" w:rsidRDefault="00E72A1D">
      <w:pPr>
        <w:pStyle w:val="ConsPlusNormal"/>
        <w:jc w:val="right"/>
      </w:pPr>
    </w:p>
    <w:p w:rsidR="00E72A1D" w:rsidRDefault="00E72A1D">
      <w:pPr>
        <w:pStyle w:val="ConsPlusNormal"/>
        <w:jc w:val="right"/>
      </w:pPr>
    </w:p>
    <w:p w:rsidR="00E72A1D" w:rsidRDefault="00E72A1D">
      <w:pPr>
        <w:pStyle w:val="ConsPlusNormal"/>
        <w:jc w:val="right"/>
      </w:pPr>
    </w:p>
    <w:p w:rsidR="00E72A1D" w:rsidRDefault="00E72A1D">
      <w:pPr>
        <w:pStyle w:val="ConsPlusNormal"/>
        <w:jc w:val="right"/>
      </w:pPr>
    </w:p>
    <w:p w:rsidR="00E72A1D" w:rsidRDefault="00E72A1D">
      <w:pPr>
        <w:pStyle w:val="ConsPlusNormal"/>
        <w:jc w:val="right"/>
      </w:pPr>
    </w:p>
    <w:p w:rsidR="00E72A1D" w:rsidRDefault="00E72A1D">
      <w:pPr>
        <w:pStyle w:val="ConsPlusNormal"/>
        <w:jc w:val="right"/>
      </w:pPr>
      <w:r>
        <w:t>УТВЕРЖДЕНО</w:t>
      </w:r>
    </w:p>
    <w:p w:rsidR="00E72A1D" w:rsidRDefault="00E72A1D">
      <w:pPr>
        <w:pStyle w:val="ConsPlusNormal"/>
        <w:jc w:val="right"/>
      </w:pPr>
      <w:r>
        <w:t>распоряжением Правительства</w:t>
      </w:r>
    </w:p>
    <w:p w:rsidR="00E72A1D" w:rsidRDefault="00E72A1D">
      <w:pPr>
        <w:pStyle w:val="ConsPlusNormal"/>
        <w:jc w:val="right"/>
      </w:pPr>
      <w:r>
        <w:t>Ленинградской области</w:t>
      </w:r>
    </w:p>
    <w:p w:rsidR="00E72A1D" w:rsidRDefault="00E72A1D">
      <w:pPr>
        <w:pStyle w:val="ConsPlusNormal"/>
        <w:jc w:val="right"/>
      </w:pPr>
      <w:r>
        <w:t>от 21.03.2016 N 100-р</w:t>
      </w:r>
    </w:p>
    <w:p w:rsidR="00E72A1D" w:rsidRDefault="00E72A1D">
      <w:pPr>
        <w:pStyle w:val="ConsPlusNormal"/>
        <w:jc w:val="right"/>
      </w:pPr>
      <w:r>
        <w:t>(приложение 1)</w:t>
      </w:r>
    </w:p>
    <w:p w:rsidR="00E72A1D" w:rsidRDefault="00E72A1D">
      <w:pPr>
        <w:pStyle w:val="ConsPlusNormal"/>
      </w:pPr>
    </w:p>
    <w:p w:rsidR="00E72A1D" w:rsidRDefault="00E72A1D">
      <w:pPr>
        <w:pStyle w:val="ConsPlusTitle"/>
        <w:jc w:val="center"/>
      </w:pPr>
      <w:bookmarkStart w:id="0" w:name="P29"/>
      <w:bookmarkEnd w:id="0"/>
      <w:r>
        <w:t>ПОЛОЖЕНИЕ</w:t>
      </w:r>
    </w:p>
    <w:p w:rsidR="00E72A1D" w:rsidRDefault="00E72A1D">
      <w:pPr>
        <w:pStyle w:val="ConsPlusTitle"/>
        <w:jc w:val="center"/>
      </w:pPr>
      <w:r>
        <w:t>ОБ АРХИТЕКТУРНОМ КОНКУРСЕ СРЕДИ ГОРОДОВ</w:t>
      </w:r>
    </w:p>
    <w:p w:rsidR="00E72A1D" w:rsidRDefault="00E72A1D">
      <w:pPr>
        <w:pStyle w:val="ConsPlusTitle"/>
        <w:jc w:val="center"/>
      </w:pPr>
      <w:r>
        <w:t>ЛЕНИНГРАДСКОЙ ОБЛАСТИ "АРХИТЕКТУРНЫЙ ОБЛИК</w:t>
      </w:r>
    </w:p>
    <w:p w:rsidR="00E72A1D" w:rsidRDefault="00E72A1D">
      <w:pPr>
        <w:pStyle w:val="ConsPlusTitle"/>
        <w:jc w:val="center"/>
      </w:pPr>
      <w:r>
        <w:t>ГОРОДСКИХ ОБЩЕСТВЕННО ЗНАЧИМЫХ ПРОСТРАНСТВ"</w:t>
      </w:r>
    </w:p>
    <w:p w:rsidR="00E72A1D" w:rsidRDefault="00E72A1D">
      <w:pPr>
        <w:pStyle w:val="ConsPlusNormal"/>
      </w:pPr>
    </w:p>
    <w:p w:rsidR="00E72A1D" w:rsidRDefault="00E72A1D">
      <w:pPr>
        <w:pStyle w:val="ConsPlusNormal"/>
        <w:jc w:val="center"/>
      </w:pPr>
      <w:r>
        <w:t>1. Общие положения</w:t>
      </w:r>
    </w:p>
    <w:p w:rsidR="00E72A1D" w:rsidRDefault="00E72A1D">
      <w:pPr>
        <w:pStyle w:val="ConsPlusNormal"/>
        <w:jc w:val="center"/>
      </w:pPr>
    </w:p>
    <w:p w:rsidR="00E72A1D" w:rsidRDefault="00E72A1D">
      <w:pPr>
        <w:pStyle w:val="ConsPlusNormal"/>
        <w:ind w:firstLine="540"/>
        <w:jc w:val="both"/>
      </w:pPr>
      <w:r>
        <w:t>1.1. Архитектурный конкурс среди городов Ленинградской области "Архитектурный облик городских общественно значимых пространств" (далее - конкурс) проводится в целях:</w:t>
      </w:r>
    </w:p>
    <w:p w:rsidR="00E72A1D" w:rsidRDefault="00E72A1D">
      <w:pPr>
        <w:pStyle w:val="ConsPlusNormal"/>
        <w:ind w:firstLine="540"/>
        <w:jc w:val="both"/>
      </w:pPr>
      <w:r>
        <w:t>определения оригинальных архитектурно-планировочных и объемно-пространственных решений комплексного благоустройства общественно значимых пространств с формированием современной комфортной среды для проживания, учебы, работы, занятий спортом и отдыха населения;</w:t>
      </w:r>
    </w:p>
    <w:p w:rsidR="00E72A1D" w:rsidRDefault="00E72A1D">
      <w:pPr>
        <w:pStyle w:val="ConsPlusNormal"/>
        <w:ind w:firstLine="540"/>
        <w:jc w:val="both"/>
      </w:pPr>
      <w:r>
        <w:t>оценки работы администраций муниципальных образований Ленинградской области в сфере благоустройства и улучшения городской среды.</w:t>
      </w:r>
    </w:p>
    <w:p w:rsidR="00E72A1D" w:rsidRDefault="00E72A1D">
      <w:pPr>
        <w:pStyle w:val="ConsPlusNormal"/>
        <w:ind w:firstLine="540"/>
        <w:jc w:val="both"/>
      </w:pPr>
      <w:r>
        <w:t>1.2. Конкурс проводится в следующих номинациях:</w:t>
      </w:r>
    </w:p>
    <w:p w:rsidR="00E72A1D" w:rsidRDefault="00E72A1D">
      <w:pPr>
        <w:pStyle w:val="ConsPlusNormal"/>
        <w:ind w:firstLine="540"/>
        <w:jc w:val="both"/>
      </w:pPr>
      <w:r>
        <w:t xml:space="preserve">"Лучший проект создания </w:t>
      </w:r>
      <w:proofErr w:type="gramStart"/>
      <w:r>
        <w:t>и(</w:t>
      </w:r>
      <w:proofErr w:type="gramEnd"/>
      <w:r>
        <w:t xml:space="preserve">или) благоустройства общественно значимых публичных </w:t>
      </w:r>
      <w:r>
        <w:lastRenderedPageBreak/>
        <w:t>пространств общегородского значения" (далее - номинация "Лучший проект");</w:t>
      </w:r>
    </w:p>
    <w:p w:rsidR="00E72A1D" w:rsidRDefault="00E72A1D">
      <w:pPr>
        <w:pStyle w:val="ConsPlusNormal"/>
        <w:ind w:firstLine="540"/>
        <w:jc w:val="both"/>
      </w:pPr>
      <w:r>
        <w:t xml:space="preserve">"Лучший реализованный проект создания </w:t>
      </w:r>
      <w:proofErr w:type="gramStart"/>
      <w:r>
        <w:t>и(</w:t>
      </w:r>
      <w:proofErr w:type="gramEnd"/>
      <w:r>
        <w:t>или) благоустройства общественно значимых публичных пространств общегородского значения" (далее - номинация "Лучший реализованный проект").</w:t>
      </w:r>
    </w:p>
    <w:p w:rsidR="00E72A1D" w:rsidRDefault="00E72A1D">
      <w:pPr>
        <w:pStyle w:val="ConsPlusNormal"/>
        <w:ind w:firstLine="540"/>
        <w:jc w:val="both"/>
      </w:pPr>
      <w:r>
        <w:t>1.3. Участникам конкурса в номинации "Лучший проект" предлагается представить концепции благоустройства или эскизы развития существующих или планируемых общественно значимых публичных пространств общегородского значения, которые иллюстрируют мероприятия по благоустройству, озеленению и дизайну городской среды (далее - конкурсные проекты).</w:t>
      </w:r>
    </w:p>
    <w:p w:rsidR="00E72A1D" w:rsidRDefault="00E72A1D">
      <w:pPr>
        <w:pStyle w:val="ConsPlusNormal"/>
        <w:ind w:firstLine="540"/>
        <w:jc w:val="both"/>
      </w:pPr>
      <w:proofErr w:type="gramStart"/>
      <w:r>
        <w:t>В качестве объектов благоустройства могут быть представлены пешеходные зоны, улицы, набережные, бульвары, скверы, парки, зеленые зоны, зоны отдыха, городские площади, территории, примыкающие к туристическим достопримечательностям.</w:t>
      </w:r>
      <w:proofErr w:type="gramEnd"/>
    </w:p>
    <w:p w:rsidR="00E72A1D" w:rsidRDefault="00E72A1D">
      <w:pPr>
        <w:pStyle w:val="ConsPlusNormal"/>
        <w:ind w:firstLine="540"/>
        <w:jc w:val="both"/>
      </w:pPr>
      <w:r>
        <w:t>1.4. Участникам конкурса в номинации "Лучший реализованный проект" предлагается представить уже реализованные проекты благоустройства общественно значимых публичных пространств общегородского значения, которые иллюстрируют мероприятия по благоустройству, озеленению и дизайну городской среды (далее - конкурсные проекты).</w:t>
      </w:r>
    </w:p>
    <w:p w:rsidR="00E72A1D" w:rsidRDefault="00E72A1D">
      <w:pPr>
        <w:pStyle w:val="ConsPlusNormal"/>
        <w:ind w:firstLine="540"/>
        <w:jc w:val="both"/>
      </w:pPr>
      <w:proofErr w:type="gramStart"/>
      <w:r>
        <w:t>В качестве объектов благоустройства могут быть представлены пешеходные зоны, улицы, набережные, бульвары, скверы, парки, зеленые зоны, зоны отдыха, городские площади, территории, примыкающие к туристическим достопримечательностям.</w:t>
      </w:r>
      <w:proofErr w:type="gramEnd"/>
    </w:p>
    <w:p w:rsidR="00E72A1D" w:rsidRDefault="00E72A1D">
      <w:pPr>
        <w:pStyle w:val="ConsPlusNormal"/>
        <w:ind w:firstLine="540"/>
        <w:jc w:val="both"/>
      </w:pPr>
      <w:r>
        <w:t xml:space="preserve">1.5. В конкурсе участвуют администрации следующих муниципальных образований Ленинградской области: </w:t>
      </w:r>
      <w:proofErr w:type="gramStart"/>
      <w:r>
        <w:t>Бокситогорск, Пикалево, Волосово, Волхов, Новая Ладога, Сясьстрой, Всеволожск, Сертолово, Выборг, Высоцк, Каменногорск, Приморск, Светогорск, Гатчина, Коммунар, Ивангород, Кингисепп, Кириши, Кировск, Отрадное, Шлиссельбург, Лодейное Поле, Луга, Подпорожье, Приозерск, Сланцы, Тихвин, Любань, Никольское, Тосно, Сосновый Бор (далее - администрации муниципальных образований).</w:t>
      </w:r>
      <w:proofErr w:type="gramEnd"/>
    </w:p>
    <w:p w:rsidR="00E72A1D" w:rsidRDefault="00E72A1D">
      <w:pPr>
        <w:pStyle w:val="ConsPlusNormal"/>
        <w:ind w:firstLine="540"/>
        <w:jc w:val="both"/>
      </w:pPr>
      <w:r>
        <w:t>1.6. Организацию конкурса, в том числе проведение выставки представленных конкурсных проектов, осуществляет комитет по архитектуре и градостроительству Ленинградской области (далее также - организатор).</w:t>
      </w:r>
    </w:p>
    <w:p w:rsidR="00E72A1D" w:rsidRDefault="00E72A1D">
      <w:pPr>
        <w:pStyle w:val="ConsPlusNormal"/>
        <w:ind w:firstLine="540"/>
        <w:jc w:val="both"/>
      </w:pPr>
      <w:r>
        <w:t>1.7. Конкурс проводится в один тур.</w:t>
      </w:r>
    </w:p>
    <w:p w:rsidR="00E72A1D" w:rsidRDefault="00E72A1D">
      <w:pPr>
        <w:pStyle w:val="ConsPlusNormal"/>
        <w:ind w:firstLine="540"/>
        <w:jc w:val="both"/>
      </w:pPr>
    </w:p>
    <w:p w:rsidR="00E72A1D" w:rsidRDefault="00E72A1D">
      <w:pPr>
        <w:pStyle w:val="ConsPlusNormal"/>
        <w:jc w:val="center"/>
      </w:pPr>
      <w:r>
        <w:t>2. Организация информирования о проведении конкурса</w:t>
      </w:r>
    </w:p>
    <w:p w:rsidR="00E72A1D" w:rsidRDefault="00E72A1D">
      <w:pPr>
        <w:pStyle w:val="ConsPlusNormal"/>
        <w:jc w:val="center"/>
      </w:pPr>
    </w:p>
    <w:p w:rsidR="00E72A1D" w:rsidRDefault="00E72A1D">
      <w:pPr>
        <w:pStyle w:val="ConsPlusNormal"/>
        <w:ind w:firstLine="540"/>
        <w:jc w:val="both"/>
      </w:pPr>
      <w:r>
        <w:t>2.1. Информация о конкурсе и проведении выставки конкурсных проектов размещается:</w:t>
      </w:r>
    </w:p>
    <w:p w:rsidR="00E72A1D" w:rsidRDefault="00E72A1D">
      <w:pPr>
        <w:pStyle w:val="ConsPlusNormal"/>
        <w:ind w:firstLine="540"/>
        <w:jc w:val="both"/>
      </w:pPr>
      <w:r>
        <w:t>в комитете по архитектуре и градостроительству Ленинградской области по адресу: Санкт-Петербург, пл. Ломоносова, дом 1, подъезд 5;</w:t>
      </w:r>
    </w:p>
    <w:p w:rsidR="00E72A1D" w:rsidRDefault="00E72A1D">
      <w:pPr>
        <w:pStyle w:val="ConsPlusNormal"/>
        <w:ind w:firstLine="540"/>
        <w:jc w:val="both"/>
      </w:pPr>
      <w:r>
        <w:t>на официальном сайте Ленинградской области в информационно-телекоммуникационной сети "Интернет" по адресам: http://lenobl.ru/news, http://arch.lenobl.ru;</w:t>
      </w:r>
    </w:p>
    <w:p w:rsidR="00E72A1D" w:rsidRDefault="00E72A1D">
      <w:pPr>
        <w:pStyle w:val="ConsPlusNormal"/>
        <w:ind w:firstLine="540"/>
        <w:jc w:val="both"/>
      </w:pPr>
      <w:r>
        <w:t xml:space="preserve">в региональной творческой общественной организации Союза архитекторов России "Санкт-Петербургский Союз архитекторов" по адресу: Санкт-Петербург, ул. </w:t>
      </w:r>
      <w:proofErr w:type="gramStart"/>
      <w:r>
        <w:t>Большая</w:t>
      </w:r>
      <w:proofErr w:type="gramEnd"/>
      <w:r>
        <w:t xml:space="preserve"> Морская, дом 52.</w:t>
      </w:r>
    </w:p>
    <w:p w:rsidR="00E72A1D" w:rsidRDefault="00E72A1D">
      <w:pPr>
        <w:pStyle w:val="ConsPlusNormal"/>
        <w:ind w:firstLine="540"/>
        <w:jc w:val="both"/>
      </w:pPr>
      <w:r>
        <w:t>2.2. Информация о возможных изменениях, связанных с организацией конкурса, в том числе возможных изменениях сроков проведения конкурсных мероприятий, размещается на официальном сайте комитета по архитектуре и градостроительству Ленинградской области в информационно-телекоммуникационной сети "Интернет" (http://arch.lenobl.ru).</w:t>
      </w:r>
    </w:p>
    <w:p w:rsidR="00E72A1D" w:rsidRDefault="00E72A1D">
      <w:pPr>
        <w:pStyle w:val="ConsPlusNormal"/>
      </w:pPr>
    </w:p>
    <w:p w:rsidR="00E72A1D" w:rsidRDefault="00E72A1D">
      <w:pPr>
        <w:pStyle w:val="ConsPlusNormal"/>
        <w:jc w:val="center"/>
      </w:pPr>
      <w:r>
        <w:t>3. Порядок представления конкурсных проектов</w:t>
      </w:r>
    </w:p>
    <w:p w:rsidR="00E72A1D" w:rsidRDefault="00E72A1D">
      <w:pPr>
        <w:pStyle w:val="ConsPlusNormal"/>
        <w:jc w:val="center"/>
      </w:pPr>
    </w:p>
    <w:p w:rsidR="00E72A1D" w:rsidRDefault="00E72A1D">
      <w:pPr>
        <w:pStyle w:val="ConsPlusNormal"/>
        <w:ind w:firstLine="540"/>
        <w:jc w:val="both"/>
      </w:pPr>
      <w:r>
        <w:t>3.1. Уполномоченные администрациями муниципальных образований лица до 3 июня 2016 года включительно представляют в комитет по архитектуре и градостроительству Ленинградской области заявку на участие в конкурсе за подписью уполномоченного лица администрации муниципального образования, а также:</w:t>
      </w:r>
    </w:p>
    <w:p w:rsidR="00E72A1D" w:rsidRDefault="00E72A1D">
      <w:pPr>
        <w:pStyle w:val="ConsPlusNormal"/>
        <w:ind w:firstLine="540"/>
        <w:jc w:val="both"/>
      </w:pPr>
      <w:r>
        <w:t>1) для участия в конкурсе в номинации "Лучший проект":</w:t>
      </w:r>
    </w:p>
    <w:p w:rsidR="00E72A1D" w:rsidRDefault="00E72A1D">
      <w:pPr>
        <w:pStyle w:val="ConsPlusNormal"/>
        <w:ind w:firstLine="540"/>
        <w:jc w:val="both"/>
      </w:pPr>
      <w:r>
        <w:t>а) графические материалы на одном или нескольких планшетах максимальной высотой 1000 мм (горизонтальная компоновка) в следующем составе:</w:t>
      </w:r>
    </w:p>
    <w:p w:rsidR="00E72A1D" w:rsidRDefault="00E72A1D">
      <w:pPr>
        <w:pStyle w:val="ConsPlusNormal"/>
        <w:ind w:firstLine="540"/>
        <w:jc w:val="both"/>
      </w:pPr>
      <w:r>
        <w:t>ситуационная схема;</w:t>
      </w:r>
    </w:p>
    <w:p w:rsidR="00E72A1D" w:rsidRDefault="00E72A1D">
      <w:pPr>
        <w:pStyle w:val="ConsPlusNormal"/>
        <w:ind w:firstLine="540"/>
        <w:jc w:val="both"/>
      </w:pPr>
      <w:r>
        <w:t>схема архитектурно-</w:t>
      </w:r>
      <w:proofErr w:type="gramStart"/>
      <w:r>
        <w:t>планировочного решения</w:t>
      </w:r>
      <w:proofErr w:type="gramEnd"/>
      <w:r>
        <w:t xml:space="preserve"> общественно значимого пространства </w:t>
      </w:r>
      <w:r>
        <w:lastRenderedPageBreak/>
        <w:t>(масштаб 1:500);</w:t>
      </w:r>
    </w:p>
    <w:p w:rsidR="00E72A1D" w:rsidRDefault="00E72A1D">
      <w:pPr>
        <w:pStyle w:val="ConsPlusNormal"/>
        <w:ind w:firstLine="540"/>
        <w:jc w:val="both"/>
      </w:pPr>
      <w:r>
        <w:t>характерные развертки (возможно объединение с фотомонтажом);</w:t>
      </w:r>
    </w:p>
    <w:p w:rsidR="00E72A1D" w:rsidRDefault="00E72A1D">
      <w:pPr>
        <w:pStyle w:val="ConsPlusNormal"/>
        <w:ind w:firstLine="540"/>
        <w:jc w:val="both"/>
      </w:pPr>
      <w:r>
        <w:t>перспективные виды с уровня зрения человека при дневном свете (не менее 2 ед.);</w:t>
      </w:r>
    </w:p>
    <w:p w:rsidR="00E72A1D" w:rsidRDefault="00E72A1D">
      <w:pPr>
        <w:pStyle w:val="ConsPlusNormal"/>
        <w:ind w:firstLine="540"/>
        <w:jc w:val="both"/>
      </w:pPr>
      <w:r>
        <w:t>фрагменты фасадов, детали благоустройства, иная информация;</w:t>
      </w:r>
    </w:p>
    <w:p w:rsidR="00E72A1D" w:rsidRDefault="00E72A1D">
      <w:pPr>
        <w:pStyle w:val="ConsPlusNormal"/>
        <w:ind w:firstLine="540"/>
        <w:jc w:val="both"/>
      </w:pPr>
      <w:r>
        <w:t>б) пояснительную записку (размещается на планшете), в которой содержится следующая информация:</w:t>
      </w:r>
    </w:p>
    <w:p w:rsidR="00E72A1D" w:rsidRDefault="00E72A1D">
      <w:pPr>
        <w:pStyle w:val="ConsPlusNormal"/>
        <w:ind w:firstLine="540"/>
        <w:jc w:val="both"/>
      </w:pPr>
      <w:r>
        <w:t>обоснование выбранного варианта;</w:t>
      </w:r>
    </w:p>
    <w:p w:rsidR="00E72A1D" w:rsidRDefault="00E72A1D">
      <w:pPr>
        <w:pStyle w:val="ConsPlusNormal"/>
        <w:ind w:firstLine="540"/>
        <w:jc w:val="both"/>
      </w:pPr>
      <w:r>
        <w:t>описание благоустройства территории;</w:t>
      </w:r>
    </w:p>
    <w:p w:rsidR="00E72A1D" w:rsidRDefault="00E72A1D">
      <w:pPr>
        <w:pStyle w:val="ConsPlusNormal"/>
        <w:ind w:firstLine="540"/>
        <w:jc w:val="both"/>
      </w:pPr>
      <w:r>
        <w:t>использованные материалы;</w:t>
      </w:r>
    </w:p>
    <w:p w:rsidR="00E72A1D" w:rsidRDefault="00E72A1D">
      <w:pPr>
        <w:pStyle w:val="ConsPlusNormal"/>
        <w:ind w:firstLine="540"/>
        <w:jc w:val="both"/>
      </w:pPr>
      <w:r>
        <w:t>сроки, стоимость реализации, источники финансирования;</w:t>
      </w:r>
    </w:p>
    <w:p w:rsidR="00E72A1D" w:rsidRDefault="00E72A1D">
      <w:pPr>
        <w:pStyle w:val="ConsPlusNormal"/>
        <w:ind w:firstLine="540"/>
        <w:jc w:val="both"/>
      </w:pPr>
      <w:r>
        <w:t>2) для участия в конкурсе в номинации "Лучший реализованный проект":</w:t>
      </w:r>
    </w:p>
    <w:p w:rsidR="00E72A1D" w:rsidRDefault="00E72A1D">
      <w:pPr>
        <w:pStyle w:val="ConsPlusNormal"/>
        <w:ind w:firstLine="540"/>
        <w:jc w:val="both"/>
      </w:pPr>
      <w:r>
        <w:t>а) графические материалы на одном или нескольких планшетах максимальной высотой 1000 мм (горизонтальная компоновка) в следующем составе:</w:t>
      </w:r>
    </w:p>
    <w:p w:rsidR="00E72A1D" w:rsidRDefault="00E72A1D">
      <w:pPr>
        <w:pStyle w:val="ConsPlusNormal"/>
        <w:ind w:firstLine="540"/>
        <w:jc w:val="both"/>
      </w:pPr>
      <w:r>
        <w:t>ситуационная схема;</w:t>
      </w:r>
    </w:p>
    <w:p w:rsidR="00E72A1D" w:rsidRDefault="00E72A1D">
      <w:pPr>
        <w:pStyle w:val="ConsPlusNormal"/>
        <w:ind w:firstLine="540"/>
        <w:jc w:val="both"/>
      </w:pPr>
      <w:r>
        <w:t>общий вид территории до реконструкции или нового строительства;</w:t>
      </w:r>
    </w:p>
    <w:p w:rsidR="00E72A1D" w:rsidRDefault="00E72A1D">
      <w:pPr>
        <w:pStyle w:val="ConsPlusNormal"/>
        <w:ind w:firstLine="540"/>
        <w:jc w:val="both"/>
      </w:pPr>
      <w:r>
        <w:t>схема архитектурно-</w:t>
      </w:r>
      <w:proofErr w:type="gramStart"/>
      <w:r>
        <w:t>планировочного решения</w:t>
      </w:r>
      <w:proofErr w:type="gramEnd"/>
      <w:r>
        <w:t xml:space="preserve"> общественно значимого пространства (масштаб 1:500);</w:t>
      </w:r>
    </w:p>
    <w:p w:rsidR="00E72A1D" w:rsidRDefault="00E72A1D">
      <w:pPr>
        <w:pStyle w:val="ConsPlusNormal"/>
        <w:ind w:firstLine="540"/>
        <w:jc w:val="both"/>
      </w:pPr>
      <w:r>
        <w:t>перспективные виды после реализации проекта с уровня зрения человека при дневном свете (не менее 4 ед.);</w:t>
      </w:r>
    </w:p>
    <w:p w:rsidR="00E72A1D" w:rsidRDefault="00E72A1D">
      <w:pPr>
        <w:pStyle w:val="ConsPlusNormal"/>
        <w:ind w:firstLine="540"/>
        <w:jc w:val="both"/>
      </w:pPr>
      <w:r>
        <w:t>фрагменты фасадов, детали благоустройства, иная информация;</w:t>
      </w:r>
    </w:p>
    <w:p w:rsidR="00E72A1D" w:rsidRDefault="00E72A1D">
      <w:pPr>
        <w:pStyle w:val="ConsPlusNormal"/>
        <w:ind w:firstLine="540"/>
        <w:jc w:val="both"/>
      </w:pPr>
      <w:r>
        <w:t>б) пояснительную записку (размещается на планшете), в которой содержится следующая информация:</w:t>
      </w:r>
    </w:p>
    <w:p w:rsidR="00E72A1D" w:rsidRDefault="00E72A1D">
      <w:pPr>
        <w:pStyle w:val="ConsPlusNormal"/>
        <w:ind w:firstLine="540"/>
        <w:jc w:val="both"/>
      </w:pPr>
      <w:r>
        <w:t>обоснование выбранного варианта;</w:t>
      </w:r>
    </w:p>
    <w:p w:rsidR="00E72A1D" w:rsidRDefault="00E72A1D">
      <w:pPr>
        <w:pStyle w:val="ConsPlusNormal"/>
        <w:ind w:firstLine="540"/>
        <w:jc w:val="both"/>
      </w:pPr>
      <w:r>
        <w:t>описание благоустройства территории;</w:t>
      </w:r>
    </w:p>
    <w:p w:rsidR="00E72A1D" w:rsidRDefault="00E72A1D">
      <w:pPr>
        <w:pStyle w:val="ConsPlusNormal"/>
        <w:ind w:firstLine="540"/>
        <w:jc w:val="both"/>
      </w:pPr>
      <w:r>
        <w:t>использованные материалы;</w:t>
      </w:r>
    </w:p>
    <w:p w:rsidR="00E72A1D" w:rsidRDefault="00E72A1D">
      <w:pPr>
        <w:pStyle w:val="ConsPlusNormal"/>
        <w:ind w:firstLine="540"/>
        <w:jc w:val="both"/>
      </w:pPr>
      <w:r>
        <w:t>дата, сроки, стоимость реализации, источники финансирования.</w:t>
      </w:r>
    </w:p>
    <w:p w:rsidR="00E72A1D" w:rsidRDefault="00E72A1D">
      <w:pPr>
        <w:pStyle w:val="ConsPlusNormal"/>
        <w:ind w:firstLine="540"/>
        <w:jc w:val="both"/>
      </w:pPr>
      <w:r>
        <w:t>3.2. Конкурсные проекты должны содержать информацию о номинации, в которой участвуют, границах проектирования и реализации проекта, авторах проекта (фамилия, имя, отчество полностью, наименование организации, телефон для связи).</w:t>
      </w:r>
    </w:p>
    <w:p w:rsidR="00E72A1D" w:rsidRDefault="00E72A1D">
      <w:pPr>
        <w:pStyle w:val="ConsPlusNormal"/>
        <w:ind w:firstLine="540"/>
        <w:jc w:val="both"/>
      </w:pPr>
      <w:r>
        <w:t>3.3. Техника выполнения графических материалов выбирается участником конкурса. На чертежах в обязательном порядке указываются наименование и масштаб. Материалы представляются на русском языке.</w:t>
      </w:r>
    </w:p>
    <w:p w:rsidR="00E72A1D" w:rsidRDefault="00E72A1D">
      <w:pPr>
        <w:pStyle w:val="ConsPlusNormal"/>
        <w:ind w:firstLine="540"/>
        <w:jc w:val="both"/>
      </w:pPr>
      <w:r>
        <w:t>3.4. Конкурсные проекты по обеим номинациям представляются также в электронном виде на CD-диске (графические материалы - в формате .jpg с разрешением не менее 300 точек на дюйм).</w:t>
      </w:r>
    </w:p>
    <w:p w:rsidR="00E72A1D" w:rsidRDefault="00E72A1D">
      <w:pPr>
        <w:pStyle w:val="ConsPlusNormal"/>
        <w:ind w:firstLine="540"/>
        <w:jc w:val="both"/>
      </w:pPr>
      <w:r>
        <w:t>3.5. К участию в конкурсе не допускаются конкурсные проекты, содержащие информацию, запрещенную законодательством Российской Федерации, а также конкурсные проекты, не соответствующие по содержанию и назначению целям конкурса.</w:t>
      </w:r>
    </w:p>
    <w:p w:rsidR="00E72A1D" w:rsidRDefault="00E72A1D">
      <w:pPr>
        <w:pStyle w:val="ConsPlusNormal"/>
        <w:ind w:firstLine="540"/>
        <w:jc w:val="both"/>
      </w:pPr>
      <w:r>
        <w:t>3.6. После подведения итогов конкурса в последний день работы выставки с 15 до 17 часов конкурсные проекты возвращаются участникам конкурса. По окончании работы выставки организатор ответственности за конкурсные проекты не несет.</w:t>
      </w:r>
    </w:p>
    <w:p w:rsidR="00E72A1D" w:rsidRDefault="00E72A1D">
      <w:pPr>
        <w:pStyle w:val="ConsPlusNormal"/>
        <w:ind w:firstLine="540"/>
        <w:jc w:val="both"/>
      </w:pPr>
    </w:p>
    <w:p w:rsidR="00E72A1D" w:rsidRDefault="00E72A1D">
      <w:pPr>
        <w:pStyle w:val="ConsPlusNormal"/>
        <w:jc w:val="center"/>
      </w:pPr>
      <w:bookmarkStart w:id="1" w:name="P91"/>
      <w:bookmarkEnd w:id="1"/>
      <w:r>
        <w:t>4. Критерии оценки конкурсных проектов</w:t>
      </w:r>
    </w:p>
    <w:p w:rsidR="00E72A1D" w:rsidRDefault="00E72A1D">
      <w:pPr>
        <w:pStyle w:val="ConsPlusNormal"/>
        <w:jc w:val="center"/>
      </w:pPr>
    </w:p>
    <w:p w:rsidR="00E72A1D" w:rsidRDefault="00E72A1D">
      <w:pPr>
        <w:pStyle w:val="ConsPlusNormal"/>
        <w:ind w:firstLine="540"/>
        <w:jc w:val="both"/>
      </w:pPr>
      <w:r>
        <w:t>При рассмотрении конкурсных проектов используются следующие критерии оценки:</w:t>
      </w:r>
    </w:p>
    <w:p w:rsidR="00E72A1D" w:rsidRDefault="00E72A1D">
      <w:pPr>
        <w:pStyle w:val="ConsPlusNormal"/>
        <w:ind w:firstLine="540"/>
        <w:jc w:val="both"/>
      </w:pPr>
      <w:r>
        <w:t>оригинальность планировочной организации и благоустройства территории;</w:t>
      </w:r>
    </w:p>
    <w:p w:rsidR="00E72A1D" w:rsidRDefault="00E72A1D">
      <w:pPr>
        <w:pStyle w:val="ConsPlusNormal"/>
        <w:ind w:firstLine="540"/>
        <w:jc w:val="both"/>
      </w:pPr>
      <w:r>
        <w:t>выразительность объемно-пространственного решения;</w:t>
      </w:r>
    </w:p>
    <w:p w:rsidR="00E72A1D" w:rsidRDefault="00E72A1D">
      <w:pPr>
        <w:pStyle w:val="ConsPlusNormal"/>
        <w:ind w:firstLine="540"/>
        <w:jc w:val="both"/>
      </w:pPr>
      <w:r>
        <w:t>оценка уровня улучшения городской среды;</w:t>
      </w:r>
    </w:p>
    <w:p w:rsidR="00E72A1D" w:rsidRDefault="00E72A1D">
      <w:pPr>
        <w:pStyle w:val="ConsPlusNormal"/>
        <w:ind w:firstLine="540"/>
        <w:jc w:val="both"/>
      </w:pPr>
      <w:r>
        <w:t>увязка с прилегающими территориями и объектами;</w:t>
      </w:r>
    </w:p>
    <w:p w:rsidR="00E72A1D" w:rsidRDefault="00E72A1D">
      <w:pPr>
        <w:pStyle w:val="ConsPlusNormal"/>
        <w:ind w:firstLine="540"/>
        <w:jc w:val="both"/>
      </w:pPr>
      <w:r>
        <w:t>обоснованность улично-дорожной сети и системы пешеходных связей;</w:t>
      </w:r>
    </w:p>
    <w:p w:rsidR="00E72A1D" w:rsidRDefault="00E72A1D">
      <w:pPr>
        <w:pStyle w:val="ConsPlusNormal"/>
        <w:ind w:firstLine="540"/>
        <w:jc w:val="both"/>
      </w:pPr>
      <w:r>
        <w:t>доступность среды маломобильным группам населения;</w:t>
      </w:r>
    </w:p>
    <w:p w:rsidR="00E72A1D" w:rsidRDefault="00E72A1D">
      <w:pPr>
        <w:pStyle w:val="ConsPlusNormal"/>
        <w:ind w:firstLine="540"/>
        <w:jc w:val="both"/>
      </w:pPr>
      <w:r>
        <w:t>система хранения автотранспорта;</w:t>
      </w:r>
    </w:p>
    <w:p w:rsidR="00E72A1D" w:rsidRDefault="00E72A1D">
      <w:pPr>
        <w:pStyle w:val="ConsPlusNormal"/>
        <w:ind w:firstLine="540"/>
        <w:jc w:val="both"/>
      </w:pPr>
      <w:r>
        <w:t>визуальное восприятие с ближних, дальних точек;</w:t>
      </w:r>
    </w:p>
    <w:p w:rsidR="00E72A1D" w:rsidRDefault="00E72A1D">
      <w:pPr>
        <w:pStyle w:val="ConsPlusNormal"/>
        <w:ind w:firstLine="540"/>
        <w:jc w:val="both"/>
      </w:pPr>
      <w:r>
        <w:t>экономическая эффективность и реализуемость проектных предложений;</w:t>
      </w:r>
    </w:p>
    <w:p w:rsidR="00E72A1D" w:rsidRDefault="00E72A1D">
      <w:pPr>
        <w:pStyle w:val="ConsPlusNormal"/>
        <w:ind w:firstLine="540"/>
        <w:jc w:val="both"/>
      </w:pPr>
      <w:r>
        <w:lastRenderedPageBreak/>
        <w:t>степень участия органов местного самоуправления в подготовке конкурсного проекта.</w:t>
      </w:r>
    </w:p>
    <w:p w:rsidR="00E72A1D" w:rsidRDefault="00E72A1D">
      <w:pPr>
        <w:pStyle w:val="ConsPlusNormal"/>
      </w:pPr>
    </w:p>
    <w:p w:rsidR="00E72A1D" w:rsidRDefault="00E72A1D">
      <w:pPr>
        <w:pStyle w:val="ConsPlusNormal"/>
        <w:jc w:val="center"/>
      </w:pPr>
      <w:r>
        <w:t>5. Порядок работы конкурсной комиссии</w:t>
      </w:r>
    </w:p>
    <w:p w:rsidR="00E72A1D" w:rsidRDefault="00E72A1D">
      <w:pPr>
        <w:pStyle w:val="ConsPlusNormal"/>
        <w:jc w:val="center"/>
      </w:pPr>
    </w:p>
    <w:p w:rsidR="00E72A1D" w:rsidRDefault="00E72A1D">
      <w:pPr>
        <w:pStyle w:val="ConsPlusNormal"/>
        <w:ind w:firstLine="540"/>
        <w:jc w:val="both"/>
      </w:pPr>
      <w:r>
        <w:t>5.1. Оценку конкурсных проектов и подведение итогов конкурса осуществляет конкурсная комиссия, состав которой утверждается распоряжением Правительства Ленинградской области (далее - конкурсная комиссия).</w:t>
      </w:r>
    </w:p>
    <w:p w:rsidR="00E72A1D" w:rsidRDefault="00E72A1D">
      <w:pPr>
        <w:pStyle w:val="ConsPlusNormal"/>
        <w:ind w:firstLine="540"/>
        <w:jc w:val="both"/>
      </w:pPr>
      <w:r>
        <w:t xml:space="preserve">5.2. Конкурсный отбор проводится с учетом критериев оценки, указанных в </w:t>
      </w:r>
      <w:hyperlink w:anchor="P91" w:history="1">
        <w:r>
          <w:rPr>
            <w:color w:val="0000FF"/>
          </w:rPr>
          <w:t>разделе 4</w:t>
        </w:r>
      </w:hyperlink>
      <w:r>
        <w:t xml:space="preserve"> настоящего Положения. При принятии решения также учитывается мнение посетителей выставки, изложенное в книге отзывов.</w:t>
      </w:r>
    </w:p>
    <w:p w:rsidR="00E72A1D" w:rsidRDefault="00E72A1D">
      <w:pPr>
        <w:pStyle w:val="ConsPlusNormal"/>
        <w:ind w:firstLine="540"/>
        <w:jc w:val="both"/>
      </w:pPr>
      <w:r>
        <w:t>5.3. Заседание конкурсной комиссии правомочно, если на нем присутствует не менее двух третей состава конкурсной комиссии.</w:t>
      </w:r>
    </w:p>
    <w:p w:rsidR="00E72A1D" w:rsidRDefault="00E72A1D">
      <w:pPr>
        <w:pStyle w:val="ConsPlusNormal"/>
        <w:ind w:firstLine="540"/>
        <w:jc w:val="both"/>
      </w:pPr>
      <w:r>
        <w:t>5.4. Решение конкурсной комиссии считается принятым, если за него проголосовало большинство состава конкурсной комиссии. При равенстве голосов решающим является голос председателя конкурсной комиссии.</w:t>
      </w:r>
    </w:p>
    <w:p w:rsidR="00E72A1D" w:rsidRDefault="00E72A1D">
      <w:pPr>
        <w:pStyle w:val="ConsPlusNormal"/>
        <w:ind w:firstLine="540"/>
        <w:jc w:val="both"/>
      </w:pPr>
      <w:r>
        <w:t>5.5. Решение конкурсной комиссии оформляется протоколом. Подготовку протокола заседания конкурсной комиссии осуществляет секретарь конкурсной комиссии.</w:t>
      </w:r>
    </w:p>
    <w:p w:rsidR="00E72A1D" w:rsidRDefault="00E72A1D">
      <w:pPr>
        <w:pStyle w:val="ConsPlusNormal"/>
        <w:ind w:firstLine="540"/>
        <w:jc w:val="both"/>
      </w:pPr>
      <w:r>
        <w:t>5.6. Конкурсная комиссия определяет победителей, занявших первое-третье места в каждой номинации (далее - победители конкурса), не позднее 1 июля 2016 года.</w:t>
      </w:r>
    </w:p>
    <w:p w:rsidR="00E72A1D" w:rsidRDefault="00E72A1D">
      <w:pPr>
        <w:pStyle w:val="ConsPlusNormal"/>
        <w:ind w:firstLine="540"/>
        <w:jc w:val="both"/>
      </w:pPr>
      <w:r>
        <w:t>5.7. Информация о победителях конкурса в течение трех рабочих дней после принятия конкурсной комиссией решения о победителях конкурса размещается секретарем конкурсной комиссии на официальном сайте комитета по архитектуре и градостроительству Ленинградской области в информационно-телекоммуникационной сети "Интернет".</w:t>
      </w:r>
    </w:p>
    <w:p w:rsidR="00E72A1D" w:rsidRDefault="00E72A1D">
      <w:pPr>
        <w:pStyle w:val="ConsPlusNormal"/>
        <w:ind w:firstLine="540"/>
        <w:jc w:val="both"/>
      </w:pPr>
      <w:r>
        <w:t>5.8. Победителям конкурса вручаются благодарственные письма Губернатора Ленинградской области.</w:t>
      </w:r>
    </w:p>
    <w:p w:rsidR="00E72A1D" w:rsidRDefault="00E72A1D">
      <w:pPr>
        <w:sectPr w:rsidR="00E72A1D" w:rsidSect="00123C59">
          <w:pgSz w:w="11906" w:h="16838"/>
          <w:pgMar w:top="1134" w:right="850" w:bottom="1134" w:left="1701" w:header="708" w:footer="708" w:gutter="0"/>
          <w:cols w:space="708"/>
          <w:docGrid w:linePitch="360"/>
        </w:sectPr>
      </w:pPr>
    </w:p>
    <w:p w:rsidR="00E72A1D" w:rsidRDefault="00E72A1D">
      <w:pPr>
        <w:pStyle w:val="ConsPlusNormal"/>
      </w:pPr>
    </w:p>
    <w:p w:rsidR="00E72A1D" w:rsidRDefault="00E72A1D">
      <w:pPr>
        <w:pStyle w:val="ConsPlusNormal"/>
      </w:pPr>
    </w:p>
    <w:p w:rsidR="00E72A1D" w:rsidRDefault="00E72A1D">
      <w:pPr>
        <w:pStyle w:val="ConsPlusNormal"/>
      </w:pPr>
    </w:p>
    <w:p w:rsidR="00E72A1D" w:rsidRDefault="00E72A1D">
      <w:pPr>
        <w:pStyle w:val="ConsPlusNormal"/>
      </w:pPr>
    </w:p>
    <w:p w:rsidR="00E72A1D" w:rsidRDefault="00E72A1D">
      <w:pPr>
        <w:pStyle w:val="ConsPlusNormal"/>
      </w:pPr>
    </w:p>
    <w:p w:rsidR="00E72A1D" w:rsidRDefault="00E72A1D">
      <w:pPr>
        <w:pStyle w:val="ConsPlusNormal"/>
        <w:jc w:val="right"/>
      </w:pPr>
      <w:r>
        <w:t>УТВЕРЖДЕН</w:t>
      </w:r>
    </w:p>
    <w:p w:rsidR="00E72A1D" w:rsidRDefault="00E72A1D">
      <w:pPr>
        <w:pStyle w:val="ConsPlusNormal"/>
        <w:jc w:val="right"/>
      </w:pPr>
      <w:r>
        <w:t>распоряжением Правительства</w:t>
      </w:r>
    </w:p>
    <w:p w:rsidR="00E72A1D" w:rsidRDefault="00E72A1D">
      <w:pPr>
        <w:pStyle w:val="ConsPlusNormal"/>
        <w:jc w:val="right"/>
      </w:pPr>
      <w:r>
        <w:t>Ленинградской области</w:t>
      </w:r>
    </w:p>
    <w:p w:rsidR="00E72A1D" w:rsidRDefault="00E72A1D">
      <w:pPr>
        <w:pStyle w:val="ConsPlusNormal"/>
        <w:jc w:val="right"/>
      </w:pPr>
      <w:r>
        <w:t>от 21.03.2016 N 100-р</w:t>
      </w:r>
    </w:p>
    <w:p w:rsidR="00E72A1D" w:rsidRDefault="00E72A1D">
      <w:pPr>
        <w:pStyle w:val="ConsPlusNormal"/>
        <w:jc w:val="right"/>
      </w:pPr>
      <w:r>
        <w:t>(приложение 2)</w:t>
      </w:r>
    </w:p>
    <w:p w:rsidR="00E72A1D" w:rsidRDefault="00E72A1D">
      <w:pPr>
        <w:pStyle w:val="ConsPlusNormal"/>
      </w:pPr>
    </w:p>
    <w:p w:rsidR="00E72A1D" w:rsidRDefault="00E72A1D">
      <w:pPr>
        <w:pStyle w:val="ConsPlusTitle"/>
        <w:jc w:val="center"/>
      </w:pPr>
      <w:bookmarkStart w:id="2" w:name="P126"/>
      <w:bookmarkEnd w:id="2"/>
      <w:r>
        <w:t>СОСТАВ</w:t>
      </w:r>
    </w:p>
    <w:p w:rsidR="00E72A1D" w:rsidRDefault="00E72A1D">
      <w:pPr>
        <w:pStyle w:val="ConsPlusTitle"/>
        <w:jc w:val="center"/>
      </w:pPr>
      <w:r>
        <w:t>КОНКУРСНОЙ КОМИССИИ ПО ПРОВЕДЕНИЮ АРХИТЕКТУРНОГО КОНКУРСА</w:t>
      </w:r>
    </w:p>
    <w:p w:rsidR="00E72A1D" w:rsidRDefault="00E72A1D">
      <w:pPr>
        <w:pStyle w:val="ConsPlusTitle"/>
        <w:jc w:val="center"/>
      </w:pPr>
      <w:r>
        <w:t>СРЕДИ ГОРОДОВ ЛЕНИНГРАДСКОЙ ОБЛАСТИ "АРХИТЕКТУРНЫЙ ОБЛИК</w:t>
      </w:r>
    </w:p>
    <w:p w:rsidR="00E72A1D" w:rsidRDefault="00E72A1D">
      <w:pPr>
        <w:pStyle w:val="ConsPlusTitle"/>
        <w:jc w:val="center"/>
      </w:pPr>
      <w:r>
        <w:t>ГОРОДСКИХ ОБЩЕСТВЕННО ЗНАЧИМЫХ ПРОСТРАНСТВ"</w:t>
      </w:r>
    </w:p>
    <w:p w:rsidR="00E72A1D" w:rsidRDefault="00E72A1D">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91"/>
        <w:gridCol w:w="317"/>
        <w:gridCol w:w="6406"/>
      </w:tblGrid>
      <w:tr w:rsidR="00E72A1D">
        <w:tc>
          <w:tcPr>
            <w:tcW w:w="9614" w:type="dxa"/>
            <w:gridSpan w:val="3"/>
            <w:tcBorders>
              <w:top w:val="nil"/>
              <w:left w:val="nil"/>
              <w:bottom w:val="nil"/>
              <w:right w:val="nil"/>
            </w:tcBorders>
          </w:tcPr>
          <w:p w:rsidR="00E72A1D" w:rsidRDefault="00E72A1D">
            <w:pPr>
              <w:pStyle w:val="ConsPlusNormal"/>
            </w:pPr>
            <w:r>
              <w:t>Председатель конкурсной комиссии</w:t>
            </w:r>
          </w:p>
        </w:tc>
      </w:tr>
      <w:tr w:rsidR="00E72A1D">
        <w:tc>
          <w:tcPr>
            <w:tcW w:w="2891" w:type="dxa"/>
            <w:tcBorders>
              <w:top w:val="nil"/>
              <w:left w:val="nil"/>
              <w:bottom w:val="nil"/>
              <w:right w:val="nil"/>
            </w:tcBorders>
          </w:tcPr>
          <w:p w:rsidR="00E72A1D" w:rsidRDefault="00E72A1D">
            <w:pPr>
              <w:pStyle w:val="ConsPlusNormal"/>
            </w:pPr>
            <w:r>
              <w:t>Дрозденко</w:t>
            </w:r>
          </w:p>
          <w:p w:rsidR="00E72A1D" w:rsidRDefault="00E72A1D">
            <w:pPr>
              <w:pStyle w:val="ConsPlusNormal"/>
            </w:pPr>
            <w:r>
              <w:t>Александр Юрьевич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Губернатор Ленинградской области</w:t>
            </w:r>
          </w:p>
        </w:tc>
      </w:tr>
      <w:tr w:rsidR="00E72A1D">
        <w:tc>
          <w:tcPr>
            <w:tcW w:w="9614" w:type="dxa"/>
            <w:gridSpan w:val="3"/>
            <w:tcBorders>
              <w:top w:val="nil"/>
              <w:left w:val="nil"/>
              <w:bottom w:val="nil"/>
              <w:right w:val="nil"/>
            </w:tcBorders>
          </w:tcPr>
          <w:p w:rsidR="00E72A1D" w:rsidRDefault="00E72A1D">
            <w:pPr>
              <w:pStyle w:val="ConsPlusNormal"/>
            </w:pPr>
            <w:r>
              <w:t>Заместители председателя конкурсной комиссии:</w:t>
            </w:r>
          </w:p>
        </w:tc>
      </w:tr>
      <w:tr w:rsidR="00E72A1D">
        <w:tc>
          <w:tcPr>
            <w:tcW w:w="2891" w:type="dxa"/>
            <w:tcBorders>
              <w:top w:val="nil"/>
              <w:left w:val="nil"/>
              <w:bottom w:val="nil"/>
              <w:right w:val="nil"/>
            </w:tcBorders>
          </w:tcPr>
          <w:p w:rsidR="00E72A1D" w:rsidRDefault="00E72A1D">
            <w:pPr>
              <w:pStyle w:val="ConsPlusNormal"/>
            </w:pPr>
            <w:r>
              <w:t>Домрачев</w:t>
            </w:r>
          </w:p>
          <w:p w:rsidR="00E72A1D" w:rsidRDefault="00E72A1D">
            <w:pPr>
              <w:pStyle w:val="ConsPlusNormal"/>
            </w:pPr>
            <w:r>
              <w:t>Евгений Владимирович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председатель комитета по архитектуре и градостроительству Ленинградской области - главный архитектор Ленинградской области</w:t>
            </w:r>
          </w:p>
        </w:tc>
      </w:tr>
      <w:tr w:rsidR="00E72A1D">
        <w:tc>
          <w:tcPr>
            <w:tcW w:w="2891" w:type="dxa"/>
            <w:tcBorders>
              <w:top w:val="nil"/>
              <w:left w:val="nil"/>
              <w:bottom w:val="nil"/>
              <w:right w:val="nil"/>
            </w:tcBorders>
          </w:tcPr>
          <w:p w:rsidR="00E72A1D" w:rsidRDefault="00E72A1D">
            <w:pPr>
              <w:pStyle w:val="ConsPlusNormal"/>
            </w:pPr>
            <w:r>
              <w:t>Коваль</w:t>
            </w:r>
          </w:p>
          <w:p w:rsidR="00E72A1D" w:rsidRDefault="00E72A1D">
            <w:pPr>
              <w:pStyle w:val="ConsPlusNormal"/>
            </w:pPr>
            <w:r>
              <w:t>Олег Сергеевич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заместитель Председателя Правительства Ленинградской области по жилищно-коммунальному хозяйству, энергетике и транспорту</w:t>
            </w:r>
          </w:p>
        </w:tc>
      </w:tr>
      <w:tr w:rsidR="00E72A1D">
        <w:tc>
          <w:tcPr>
            <w:tcW w:w="2891" w:type="dxa"/>
            <w:tcBorders>
              <w:top w:val="nil"/>
              <w:left w:val="nil"/>
              <w:bottom w:val="nil"/>
              <w:right w:val="nil"/>
            </w:tcBorders>
          </w:tcPr>
          <w:p w:rsidR="00E72A1D" w:rsidRDefault="00E72A1D">
            <w:pPr>
              <w:pStyle w:val="ConsPlusNormal"/>
            </w:pPr>
            <w:r>
              <w:t>Марков</w:t>
            </w:r>
          </w:p>
          <w:p w:rsidR="00E72A1D" w:rsidRDefault="00E72A1D">
            <w:pPr>
              <w:pStyle w:val="ConsPlusNormal"/>
            </w:pPr>
            <w:r>
              <w:t>Роман Иванович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первый заместитель Председателя Правительства Ленинградской области - председатель комитета финансов</w:t>
            </w:r>
          </w:p>
        </w:tc>
      </w:tr>
      <w:tr w:rsidR="00E72A1D">
        <w:tc>
          <w:tcPr>
            <w:tcW w:w="2891" w:type="dxa"/>
            <w:tcBorders>
              <w:top w:val="nil"/>
              <w:left w:val="nil"/>
              <w:bottom w:val="nil"/>
              <w:right w:val="nil"/>
            </w:tcBorders>
          </w:tcPr>
          <w:p w:rsidR="00E72A1D" w:rsidRDefault="00E72A1D">
            <w:pPr>
              <w:pStyle w:val="ConsPlusNormal"/>
            </w:pPr>
            <w:r>
              <w:t>Москвин</w:t>
            </w:r>
          </w:p>
          <w:p w:rsidR="00E72A1D" w:rsidRDefault="00E72A1D">
            <w:pPr>
              <w:pStyle w:val="ConsPlusNormal"/>
            </w:pPr>
            <w:r>
              <w:t>Михаил Иванович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заместитель Председателя Правительства Ленинградской области по строительству</w:t>
            </w:r>
          </w:p>
        </w:tc>
      </w:tr>
      <w:tr w:rsidR="00E72A1D">
        <w:tc>
          <w:tcPr>
            <w:tcW w:w="9614" w:type="dxa"/>
            <w:gridSpan w:val="3"/>
            <w:tcBorders>
              <w:top w:val="nil"/>
              <w:left w:val="nil"/>
              <w:bottom w:val="nil"/>
              <w:right w:val="nil"/>
            </w:tcBorders>
          </w:tcPr>
          <w:p w:rsidR="00E72A1D" w:rsidRDefault="00E72A1D">
            <w:pPr>
              <w:pStyle w:val="ConsPlusNormal"/>
            </w:pPr>
            <w:r>
              <w:lastRenderedPageBreak/>
              <w:t>Члены конкурсной комиссии:</w:t>
            </w:r>
          </w:p>
        </w:tc>
      </w:tr>
      <w:tr w:rsidR="00E72A1D">
        <w:tc>
          <w:tcPr>
            <w:tcW w:w="2891" w:type="dxa"/>
            <w:tcBorders>
              <w:top w:val="nil"/>
              <w:left w:val="nil"/>
              <w:bottom w:val="nil"/>
              <w:right w:val="nil"/>
            </w:tcBorders>
          </w:tcPr>
          <w:p w:rsidR="00E72A1D" w:rsidRDefault="00E72A1D">
            <w:pPr>
              <w:pStyle w:val="ConsPlusNormal"/>
            </w:pPr>
            <w:r>
              <w:t>Бочкарева</w:t>
            </w:r>
          </w:p>
          <w:p w:rsidR="00E72A1D" w:rsidRDefault="00E72A1D">
            <w:pPr>
              <w:pStyle w:val="ConsPlusNormal"/>
            </w:pPr>
            <w:r>
              <w:t>Светлана Владимировна</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заведующая кафедрой дизайна архитектурной среды архитектурного факультета федерального государственного бюджетного образовательного учреждения высшего профессионального образования "Санкт-Петербургский государственный архитектурно-строительный университет", директор проектной студии, член Общественной творческой региональной организации "Санкт-Петербургский Союз дизайнеров" (по согласованию)</w:t>
            </w:r>
          </w:p>
        </w:tc>
      </w:tr>
      <w:tr w:rsidR="00E72A1D">
        <w:tc>
          <w:tcPr>
            <w:tcW w:w="2891" w:type="dxa"/>
            <w:tcBorders>
              <w:top w:val="nil"/>
              <w:left w:val="nil"/>
              <w:bottom w:val="nil"/>
              <w:right w:val="nil"/>
            </w:tcBorders>
          </w:tcPr>
          <w:p w:rsidR="00E72A1D" w:rsidRDefault="00E72A1D">
            <w:pPr>
              <w:pStyle w:val="ConsPlusNormal"/>
            </w:pPr>
            <w:r>
              <w:t>Демин</w:t>
            </w:r>
          </w:p>
          <w:p w:rsidR="00E72A1D" w:rsidRDefault="00E72A1D">
            <w:pPr>
              <w:pStyle w:val="ConsPlusNormal"/>
            </w:pPr>
            <w:r>
              <w:t>Владимир Анатольевич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заместитель председателя комитета по архитектуре и градостроительству Ленинградской области</w:t>
            </w:r>
          </w:p>
        </w:tc>
      </w:tr>
      <w:tr w:rsidR="00E72A1D">
        <w:tc>
          <w:tcPr>
            <w:tcW w:w="2891" w:type="dxa"/>
            <w:tcBorders>
              <w:top w:val="nil"/>
              <w:left w:val="nil"/>
              <w:bottom w:val="nil"/>
              <w:right w:val="nil"/>
            </w:tcBorders>
          </w:tcPr>
          <w:p w:rsidR="00E72A1D" w:rsidRDefault="00E72A1D">
            <w:pPr>
              <w:pStyle w:val="ConsPlusNormal"/>
            </w:pPr>
            <w:r>
              <w:t>Полнов</w:t>
            </w:r>
          </w:p>
          <w:p w:rsidR="00E72A1D" w:rsidRDefault="00E72A1D">
            <w:pPr>
              <w:pStyle w:val="ConsPlusNormal"/>
            </w:pPr>
            <w:r>
              <w:t>Константин Борисович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председатель комитета по жилищно-коммунальному хозяйству и транспорту Ленинградской области</w:t>
            </w:r>
          </w:p>
        </w:tc>
      </w:tr>
      <w:tr w:rsidR="00E72A1D">
        <w:tc>
          <w:tcPr>
            <w:tcW w:w="2891" w:type="dxa"/>
            <w:tcBorders>
              <w:top w:val="nil"/>
              <w:left w:val="nil"/>
              <w:bottom w:val="nil"/>
              <w:right w:val="nil"/>
            </w:tcBorders>
          </w:tcPr>
          <w:p w:rsidR="00E72A1D" w:rsidRDefault="00E72A1D">
            <w:pPr>
              <w:pStyle w:val="ConsPlusNormal"/>
            </w:pPr>
            <w:r>
              <w:t>Романов</w:t>
            </w:r>
          </w:p>
          <w:p w:rsidR="00E72A1D" w:rsidRDefault="00E72A1D">
            <w:pPr>
              <w:pStyle w:val="ConsPlusNormal"/>
            </w:pPr>
            <w:r>
              <w:t>Олег Сергеевич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президент региональной творческой общественной организации Союза архитекторов России "Санкт-Петербургский Союз архитекторов", профессор федерального государственного бюджетного образовательного учреждения высшего профессионального образования "Санкт-Петербургский государственный архитектурно-строительный университет", Заслуженный архитектор Российской Федерации (по согласованию)</w:t>
            </w:r>
          </w:p>
        </w:tc>
      </w:tr>
      <w:tr w:rsidR="00E72A1D">
        <w:tc>
          <w:tcPr>
            <w:tcW w:w="2891" w:type="dxa"/>
            <w:tcBorders>
              <w:top w:val="nil"/>
              <w:left w:val="nil"/>
              <w:bottom w:val="nil"/>
              <w:right w:val="nil"/>
            </w:tcBorders>
          </w:tcPr>
          <w:p w:rsidR="00E72A1D" w:rsidRDefault="00E72A1D">
            <w:pPr>
              <w:pStyle w:val="ConsPlusNormal"/>
            </w:pPr>
            <w:r>
              <w:t>Трофимова</w:t>
            </w:r>
          </w:p>
          <w:p w:rsidR="00E72A1D" w:rsidRDefault="00E72A1D">
            <w:pPr>
              <w:pStyle w:val="ConsPlusNormal"/>
            </w:pPr>
            <w:r>
              <w:t>Наталья Леонтьевна</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главный архитектор общества с ограниченной ответственностью "Архитектурная мастерская Трофимовых" (по согласованию)</w:t>
            </w:r>
          </w:p>
        </w:tc>
      </w:tr>
      <w:tr w:rsidR="00E72A1D">
        <w:tc>
          <w:tcPr>
            <w:tcW w:w="2891" w:type="dxa"/>
            <w:tcBorders>
              <w:top w:val="nil"/>
              <w:left w:val="nil"/>
              <w:bottom w:val="nil"/>
              <w:right w:val="nil"/>
            </w:tcBorders>
          </w:tcPr>
          <w:p w:rsidR="00E72A1D" w:rsidRDefault="00E72A1D">
            <w:pPr>
              <w:pStyle w:val="ConsPlusNormal"/>
            </w:pPr>
            <w:r>
              <w:t>Чайковский</w:t>
            </w:r>
          </w:p>
          <w:p w:rsidR="00E72A1D" w:rsidRDefault="00E72A1D">
            <w:pPr>
              <w:pStyle w:val="ConsPlusNormal"/>
            </w:pPr>
            <w:r>
              <w:t>Евгений Валерьевич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председатель комитета по культуре Ленинградской области</w:t>
            </w:r>
          </w:p>
        </w:tc>
      </w:tr>
      <w:tr w:rsidR="00E72A1D">
        <w:tc>
          <w:tcPr>
            <w:tcW w:w="2891" w:type="dxa"/>
            <w:tcBorders>
              <w:top w:val="nil"/>
              <w:left w:val="nil"/>
              <w:bottom w:val="nil"/>
              <w:right w:val="nil"/>
            </w:tcBorders>
          </w:tcPr>
          <w:p w:rsidR="00E72A1D" w:rsidRDefault="00E72A1D">
            <w:pPr>
              <w:pStyle w:val="ConsPlusNormal"/>
            </w:pPr>
            <w:r>
              <w:t>Чаркин</w:t>
            </w:r>
          </w:p>
          <w:p w:rsidR="00E72A1D" w:rsidRDefault="00E72A1D">
            <w:pPr>
              <w:pStyle w:val="ConsPlusNormal"/>
            </w:pPr>
            <w:r>
              <w:t>Альберт Серафимович</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 xml:space="preserve">скульптор, действительный член Российской академии художеств, председатель правления общественной организации "Санкт-Петербургский Союз художников", Народный художник </w:t>
            </w:r>
            <w:r>
              <w:lastRenderedPageBreak/>
              <w:t>Российской Федерации (по согласованию)</w:t>
            </w:r>
          </w:p>
        </w:tc>
      </w:tr>
      <w:tr w:rsidR="00E72A1D">
        <w:tc>
          <w:tcPr>
            <w:tcW w:w="9614" w:type="dxa"/>
            <w:gridSpan w:val="3"/>
            <w:tcBorders>
              <w:top w:val="nil"/>
              <w:left w:val="nil"/>
              <w:bottom w:val="nil"/>
              <w:right w:val="nil"/>
            </w:tcBorders>
          </w:tcPr>
          <w:p w:rsidR="00E72A1D" w:rsidRDefault="00E72A1D">
            <w:pPr>
              <w:pStyle w:val="ConsPlusNormal"/>
            </w:pPr>
            <w:r>
              <w:lastRenderedPageBreak/>
              <w:t>Секретарь конкурсной комиссии</w:t>
            </w:r>
          </w:p>
        </w:tc>
      </w:tr>
      <w:tr w:rsidR="00E72A1D">
        <w:tc>
          <w:tcPr>
            <w:tcW w:w="2891" w:type="dxa"/>
            <w:tcBorders>
              <w:top w:val="nil"/>
              <w:left w:val="nil"/>
              <w:bottom w:val="nil"/>
              <w:right w:val="nil"/>
            </w:tcBorders>
          </w:tcPr>
          <w:p w:rsidR="00E72A1D" w:rsidRDefault="00E72A1D">
            <w:pPr>
              <w:pStyle w:val="ConsPlusNormal"/>
            </w:pPr>
            <w:r>
              <w:t>Павлова</w:t>
            </w:r>
          </w:p>
          <w:p w:rsidR="00E72A1D" w:rsidRDefault="00E72A1D">
            <w:pPr>
              <w:pStyle w:val="ConsPlusNormal"/>
            </w:pPr>
            <w:r>
              <w:t>Полина Сергеевна</w:t>
            </w:r>
          </w:p>
        </w:tc>
        <w:tc>
          <w:tcPr>
            <w:tcW w:w="317" w:type="dxa"/>
            <w:tcBorders>
              <w:top w:val="nil"/>
              <w:left w:val="nil"/>
              <w:bottom w:val="nil"/>
              <w:right w:val="nil"/>
            </w:tcBorders>
          </w:tcPr>
          <w:p w:rsidR="00E72A1D" w:rsidRDefault="00E72A1D">
            <w:pPr>
              <w:pStyle w:val="ConsPlusNormal"/>
              <w:jc w:val="center"/>
            </w:pPr>
            <w:r>
              <w:t>-</w:t>
            </w:r>
          </w:p>
        </w:tc>
        <w:tc>
          <w:tcPr>
            <w:tcW w:w="6406" w:type="dxa"/>
            <w:tcBorders>
              <w:top w:val="nil"/>
              <w:left w:val="nil"/>
              <w:bottom w:val="nil"/>
              <w:right w:val="nil"/>
            </w:tcBorders>
          </w:tcPr>
          <w:p w:rsidR="00E72A1D" w:rsidRDefault="00E72A1D">
            <w:pPr>
              <w:pStyle w:val="ConsPlusNormal"/>
              <w:jc w:val="both"/>
            </w:pPr>
            <w:r>
              <w:t>специалист первой категории отдела территориального планирования и информационно-аналитического обеспечения градостроительной деятельности комитета по архитектуре и градостроительству Ленинградской области</w:t>
            </w:r>
          </w:p>
        </w:tc>
      </w:tr>
    </w:tbl>
    <w:p w:rsidR="00E72A1D" w:rsidRDefault="00E72A1D">
      <w:pPr>
        <w:pStyle w:val="ConsPlusNormal"/>
        <w:jc w:val="both"/>
      </w:pPr>
    </w:p>
    <w:p w:rsidR="00E72A1D" w:rsidRDefault="00E72A1D">
      <w:pPr>
        <w:pStyle w:val="ConsPlusNormal"/>
        <w:jc w:val="both"/>
      </w:pPr>
    </w:p>
    <w:p w:rsidR="00E72A1D" w:rsidRDefault="00E72A1D">
      <w:pPr>
        <w:pStyle w:val="ConsPlusNormal"/>
        <w:pBdr>
          <w:top w:val="single" w:sz="6" w:space="0" w:color="auto"/>
        </w:pBdr>
        <w:spacing w:before="100" w:after="100"/>
        <w:jc w:val="both"/>
        <w:rPr>
          <w:sz w:val="2"/>
          <w:szCs w:val="2"/>
        </w:rPr>
      </w:pPr>
    </w:p>
    <w:p w:rsidR="00110505" w:rsidRDefault="00110505">
      <w:bookmarkStart w:id="3" w:name="_GoBack"/>
      <w:bookmarkEnd w:id="3"/>
    </w:p>
    <w:sectPr w:rsidR="00110505" w:rsidSect="000F5F50">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A1D"/>
    <w:rsid w:val="00110505"/>
    <w:rsid w:val="00A61812"/>
    <w:rsid w:val="00E72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12"/>
    <w:pPr>
      <w:spacing w:after="200" w:line="276" w:lineRule="auto"/>
    </w:pPr>
    <w:rPr>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2A1D"/>
    <w:pPr>
      <w:widowControl w:val="0"/>
      <w:autoSpaceDE w:val="0"/>
      <w:autoSpaceDN w:val="0"/>
    </w:pPr>
    <w:rPr>
      <w:rFonts w:cs="Calibri"/>
      <w:sz w:val="22"/>
      <w:lang w:eastAsia="ru-RU"/>
    </w:rPr>
  </w:style>
  <w:style w:type="paragraph" w:customStyle="1" w:styleId="ConsPlusTitle">
    <w:name w:val="ConsPlusTitle"/>
    <w:rsid w:val="00E72A1D"/>
    <w:pPr>
      <w:widowControl w:val="0"/>
      <w:autoSpaceDE w:val="0"/>
      <w:autoSpaceDN w:val="0"/>
    </w:pPr>
    <w:rPr>
      <w:rFonts w:cs="Calibri"/>
      <w:b/>
      <w:sz w:val="22"/>
      <w:lang w:eastAsia="ru-RU"/>
    </w:rPr>
  </w:style>
  <w:style w:type="paragraph" w:customStyle="1" w:styleId="ConsPlusTitlePage">
    <w:name w:val="ConsPlusTitlePage"/>
    <w:rsid w:val="00E72A1D"/>
    <w:pPr>
      <w:widowControl w:val="0"/>
      <w:autoSpaceDE w:val="0"/>
      <w:autoSpaceDN w:val="0"/>
    </w:pPr>
    <w:rPr>
      <w:rFonts w:ascii="Tahoma"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12"/>
    <w:pPr>
      <w:spacing w:after="200" w:line="276" w:lineRule="auto"/>
    </w:pPr>
    <w:rPr>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2A1D"/>
    <w:pPr>
      <w:widowControl w:val="0"/>
      <w:autoSpaceDE w:val="0"/>
      <w:autoSpaceDN w:val="0"/>
    </w:pPr>
    <w:rPr>
      <w:rFonts w:cs="Calibri"/>
      <w:sz w:val="22"/>
      <w:lang w:eastAsia="ru-RU"/>
    </w:rPr>
  </w:style>
  <w:style w:type="paragraph" w:customStyle="1" w:styleId="ConsPlusTitle">
    <w:name w:val="ConsPlusTitle"/>
    <w:rsid w:val="00E72A1D"/>
    <w:pPr>
      <w:widowControl w:val="0"/>
      <w:autoSpaceDE w:val="0"/>
      <w:autoSpaceDN w:val="0"/>
    </w:pPr>
    <w:rPr>
      <w:rFonts w:cs="Calibri"/>
      <w:b/>
      <w:sz w:val="22"/>
      <w:lang w:eastAsia="ru-RU"/>
    </w:rPr>
  </w:style>
  <w:style w:type="paragraph" w:customStyle="1" w:styleId="ConsPlusTitlePage">
    <w:name w:val="ConsPlusTitlePage"/>
    <w:rsid w:val="00E72A1D"/>
    <w:pPr>
      <w:widowControl w:val="0"/>
      <w:autoSpaceDE w:val="0"/>
      <w:autoSpaceDN w:val="0"/>
    </w:pPr>
    <w:rPr>
      <w:rFonts w:ascii="Tahoma"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nsult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1938</Words>
  <Characters>11053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12966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Александровна Черникова</dc:creator>
  <cp:lastModifiedBy>Дарья Александровна Черникова</cp:lastModifiedBy>
  <cp:revision>1</cp:revision>
  <dcterms:created xsi:type="dcterms:W3CDTF">2016-04-13T09:54:00Z</dcterms:created>
  <dcterms:modified xsi:type="dcterms:W3CDTF">2016-04-13T09:55:00Z</dcterms:modified>
</cp:coreProperties>
</file>